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1175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Armes Joseph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40"/>
        <w:spacing w:after="0" w:line="324" w:lineRule="auto"/>
        <w:rPr>
          <w:sz w:val="20"/>
          <w:szCs w:val="20"/>
          <w:color w:val="auto"/>
        </w:rPr>
      </w:pPr>
      <w:r>
        <w:rPr>
          <w:rFonts w:ascii="Times New Roman" w:cs="Times New Roman" w:eastAsia="Times New Roman" w:hAnsi="Times New Roman"/>
          <w:sz w:val="17"/>
          <w:szCs w:val="17"/>
          <w:color w:val="0000FF"/>
        </w:rPr>
        <w:t>5420 LYNDON B JOHNSON FWY STE.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CSW INDUSTRIALS,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CSW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75240-1007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380"/>
              <w:spacing w:after="0" w:line="128"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0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283.9422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70,600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0000FF"/>
              </w:rPr>
              <w:t>3,219</w:t>
            </w:r>
          </w:p>
        </w:tc>
        <w:tc>
          <w:tcPr>
            <w:tcW w:w="26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ESOP</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5"/>
          </w:tcPr>
          <w:p>
            <w:pPr>
              <w:spacing w:after="0"/>
              <w:rPr>
                <w:sz w:val="8"/>
                <w:szCs w:val="8"/>
                <w:color w:val="auto"/>
              </w:rPr>
            </w:pPr>
          </w:p>
        </w:tc>
        <w:tc>
          <w:tcPr>
            <w:tcW w:w="352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1"/>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left="42"/>
              <w:spacing w:after="0" w:line="129"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9,836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9,836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8,004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8,004</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8,236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8,236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9,186</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rPr>
              <w:t>9,186</w:t>
            </w:r>
          </w:p>
        </w:tc>
        <w:tc>
          <w:tcPr>
            <w:tcW w:w="26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ind w:left="42"/>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w w:val="98"/>
              </w:rPr>
              <w:t>19,685</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center"/>
              <w:ind w:left="220"/>
              <w:spacing w:after="0"/>
              <w:rPr>
                <w:sz w:val="20"/>
                <w:szCs w:val="20"/>
                <w:color w:val="auto"/>
              </w:rPr>
            </w:pPr>
            <w:r>
              <w:rPr>
                <w:rFonts w:ascii="Times New Roman" w:cs="Times New Roman" w:eastAsia="Times New Roman" w:hAnsi="Times New Roman"/>
                <w:sz w:val="13"/>
                <w:szCs w:val="13"/>
                <w:color w:val="0000FF"/>
              </w:rPr>
              <w:t>19,685</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-3049905</wp:posOffset>
            </wp:positionV>
            <wp:extent cx="29210" cy="305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549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was effected pursuant to a 10b5-1 trading plan established by the reporting person on August 12,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sale price. These shares were sold in multiple transactions at prices ranging from $281.565 to $284.75,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jc w:val="both"/>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p>
      <w:pPr>
        <w:spacing w:after="0" w:line="26"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Luke E. Alverson, Attorney- </w:t>
      </w:r>
      <w:r>
        <w:rPr>
          <w:rFonts w:ascii="Times New Roman" w:cs="Times New Roman" w:eastAsia="Times New Roman" w:hAnsi="Times New Roman"/>
          <w:sz w:val="33"/>
          <w:szCs w:val="33"/>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Joseph B. Armes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0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3614" TargetMode="External"/><Relationship Id="rId14" Type="http://schemas.openxmlformats.org/officeDocument/2006/relationships/hyperlink" Target="http://www.sec.gov/cgi-bin/browse-edgar?action=getcompany&amp;CIK=0001624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2026-05-27T15:19:58Z</dcterms:created>
  <dcterms:modified xsi:type="dcterms:W3CDTF">2026-05-27T15:19:58Z</dcterms:modified>
</cp:coreProperties>
</file>