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762.xml.htm"/>
      <w:bookmarkStart w:id="1" w:name="kswkform4_17912307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LBJ FREEWAY, STE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94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1,404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707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common stock granted to the reporting person pursuant to the issuer's 2024 Equity and Incentive Compensation Plan. The shares vest ratably over a three-year period on each annual anniversary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/s/Luke E. Alverson, Attorney-in-Fact for James E. Perry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3684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3342</Characters>
  <CharactersWithSpaces>3882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