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2301.xml.htm"/>
      <w:bookmarkStart w:id="1" w:name="kswkform4_17842323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Armes Joseph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5420 LYNDON B JOHNSON FWY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75240-1007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CSW INDUSTRIALS, INC.</w:t>
              </w:r>
            </w:hyperlink>
            <w:r>
              <w:rPr/>
              <w:t xml:space="preserve"> [ </w:t>
            </w:r>
            <w:r>
              <w:rPr>
                <w:rFonts w:ascii="Times;serif" w:hAnsi="Times;serif"/>
                <w:color w:val="0000FF"/>
                <w:sz w:val="24"/>
                <w:shd w:fill="FFFFFF" w:val="clear"/>
              </w:rPr>
              <w:t>CSW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289.9472</w:t>
            </w:r>
            <w:r>
              <w:rPr>
                <w:rFonts w:ascii="Times;serif" w:hAnsi="Times;serif"/>
                <w:color w:val="008000"/>
                <w:position w:val="7"/>
                <w:sz w:val="16"/>
                <w:sz w:val="20"/>
                <w:shd w:fill="FFFFFF" w:val="clear"/>
              </w:rPr>
              <w:t>(2)</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3,219</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ESOP</w:t>
            </w:r>
          </w:p>
        </w:tc>
      </w:tr>
    </w:tbl>
    <w:tbl>
      <w:tblPr>
        <w:tblW w:w="12188"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1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19,685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was effected pursuant to a 10b5-1 trading plan established by the reporting person on August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sale price. These shares were sold in multiple transactions at prices ranging from $288.35 to $291.95,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right represents a contingent right to receive one share of the issuer's common stock at vesting. The performance rights vest at a rate between 0% and 250% during a three-year performance cycle beginning on April 1, 2026 and ending on March 31, 2029 based on the issuer's relative total shareholder return in comparison to the total shareholder return performance among the Russell 2000 Index over the performance cycle. The performance rights may be settled, at the issuer's discretion, in cash or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performance right represents a contingent right to receive one share of the issuer's common stock at vesting. The performance rights vest at a rate between 0% and 200% during a three-year performance cycle beginning on April 1, 2025, and ending on March 31, 2028, based on the issuer's relative total shareholder return in comparison to the total shareholder return performance among the Russell 2000 Index over the performance cycle. The performance rights may be settled, at the issuer's discretion, in cash or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performance right represents a contingent right to receive one share of the issuer's common stock at vesting. The performance rights vest at a rate between 0% and 200% during a three-year performance cycle beginning on April 1, 2024, and ending on March 31, 2027, based on the issuer's relative total shareholder return in comparison to the total shareholder return performance among the Russell 2000 Index over the performance cycle. The performance rights may be settled, at the issuer's discretion, in cash or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performance right represents a contingent right to receive one share of the issuer's common stock at vesting. The performance rights vest at a rate between 0% and 200%, during a performance cycle beginning April 1, 2021 and ending on March 31, 2027 based on the issuer's relative total shareholder return in comparison to the total shareholder return performance among the Russell 2000 Index over the performance cycle. The performance rights may be settled, at the issuer's discretion, in cash or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restricted stock unit represents a contingent right to receive one share of the issuer's common stock at vesting. 40% of the restricted stock units vest no earlier than April 26, 2025 upon the successful recruitment and hiring of a successor Chief Executive Officer; the remaining 60% vest upon the successful first employment anniversary of a successor Chief Executive Officer.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Luke E. Alverson, Attorney-in-Fact for Joseph B. Armes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13614" TargetMode="External"/><Relationship Id="rId5" Type="http://schemas.openxmlformats.org/officeDocument/2006/relationships/hyperlink" Target="http://www.sec.gov/cgi-bin/browse-edgar?action=getcompany&amp;CIK=0001624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1125</Words>
  <Characters>5962</Characters>
  <CharactersWithSpaces>6986</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