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06662.xml.htm"/>
      <w:bookmarkStart w:id="1" w:name="kswkform4_17882066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Motsenbocker 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5420 LBJ FREEWAY, STE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common stock granted to the reporting person pursuant to the issuer's Equity and Incentive Compensation Plan. The shares cliff vest on the earlier of (i) the first anniversary of the grant or (ii) the date of the issuer's 2027 annual meeting of shareholders.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 Alverson, Attorney-in-Fact for Anne B. Motsenbocker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4253"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3325</Characters>
  <CharactersWithSpaces>3872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